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png" ContentType="image/png"/>
  <Override PartName="/word/media/image2.png" ContentType="image/pn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Web"/>
        <w:tabs>
          <w:tab w:val="left" w:pos="1077" w:leader="none"/>
        </w:tabs>
        <w:spacing w:before="200" w:after="280"/>
        <w:rPr>
          <w:color w:val="002060"/>
        </w:rPr>
      </w:pPr>
      <w:bookmarkStart w:id="0" w:name="_GoBack"/>
      <w:bookmarkStart w:id="1" w:name="_GoBack"/>
      <w:bookmarkEnd w:id="1"/>
      <w:r>
        <w:rPr>
          <w:color w:val="002060"/>
        </w:rPr>
      </w:r>
    </w:p>
    <w:tbl>
      <w:tblPr>
        <w:jc w:val="left"/>
        <w:tblInd w:w="72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7"/>
        <w:gridCol w:w="5143"/>
      </w:tblGrid>
      <w:tr>
        <w:trPr>
          <w:cantSplit w:val="false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/>
            </w:pPr>
            <w:r>
              <w:rPr/>
              <w:drawing>
                <wp:inline distT="0" distB="0" distL="0" distR="0">
                  <wp:extent cx="1545590" cy="2317750"/>
                  <wp:effectExtent l="0" t="0" r="0" b="0"/>
                  <wp:docPr id="0" name="Picture" descr="T:\Тома\Фото_большие размеры\ayapov-0892-IMG_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T:\Тома\Фото_большие размеры\ayapov-0892-IMG_0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590" cy="231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Наталья Юрьевна Хорошевская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28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Заместитель Председателя Правления. Курирует деятельность Департамента Листинга, Расчетной Палаты, Отдела Мониторинга. </w:t>
            </w:r>
          </w:p>
          <w:p>
            <w:pPr>
              <w:pStyle w:val="NormalWeb"/>
              <w:numPr>
                <w:ilvl w:val="0"/>
                <w:numId w:val="2"/>
              </w:numPr>
              <w:tabs>
                <w:tab w:val="left" w:pos="1077" w:leader="none"/>
              </w:tabs>
              <w:spacing w:before="0" w:after="0"/>
              <w:rPr>
                <w:color w:val="002060"/>
              </w:rPr>
            </w:pPr>
            <w:r>
              <w:rPr>
                <w:color w:val="002060"/>
              </w:rPr>
              <w:t>Решением Биржевого совета от 28 февраля 2013 года Хорошевская сохраняя должность директора Департамент информации и анализа была избрана членом правления KASE.</w:t>
            </w:r>
          </w:p>
          <w:p>
            <w:pPr>
              <w:pStyle w:val="NormalWeb"/>
              <w:numPr>
                <w:ilvl w:val="0"/>
                <w:numId w:val="2"/>
              </w:numPr>
              <w:tabs>
                <w:tab w:val="left" w:pos="1077" w:leader="none"/>
              </w:tabs>
              <w:spacing w:before="0" w:after="0"/>
              <w:rPr>
                <w:color w:val="002060"/>
              </w:rPr>
            </w:pPr>
            <w:r>
              <w:rPr>
                <w:color w:val="002060"/>
              </w:rPr>
              <w:t xml:space="preserve">Наталья Юрьевна начала свою трудовую деятельность на бирже в 1994 году в должности экономиста Расчетной палаты. В 1999 году была переведена в Отдел информации и анализа, позже преобразованный в Департамент информации и анализа, который она возглавила в 2007 году. </w:t>
            </w:r>
          </w:p>
          <w:p>
            <w:pPr>
              <w:pStyle w:val="NormalWeb"/>
              <w:numPr>
                <w:ilvl w:val="0"/>
                <w:numId w:val="2"/>
              </w:numPr>
              <w:tabs>
                <w:tab w:val="left" w:pos="1077" w:leader="none"/>
              </w:tabs>
              <w:spacing w:before="0" w:after="0"/>
              <w:rPr>
                <w:color w:val="002060"/>
              </w:rPr>
            </w:pPr>
            <w:r>
              <w:rPr>
                <w:color w:val="002060"/>
              </w:rPr>
              <w:t>В 2012 году – окончила Московский государственный университет им. Ломоносова с присвоением степени «магистр делового администрирования».</w:t>
            </w:r>
          </w:p>
          <w:p>
            <w:pPr>
              <w:pStyle w:val="NormalWeb"/>
              <w:numPr>
                <w:ilvl w:val="0"/>
                <w:numId w:val="2"/>
              </w:numPr>
              <w:tabs>
                <w:tab w:val="left" w:pos="1077" w:leader="none"/>
              </w:tabs>
              <w:spacing w:before="0" w:after="0"/>
              <w:rPr>
                <w:color w:val="002060"/>
              </w:rPr>
            </w:pPr>
            <w:r>
              <w:rPr>
                <w:color w:val="002060"/>
              </w:rPr>
              <w:t>Хорошевская Наталья в 1997 году окончила Институт рынка при Казахской Государственной Академии управления.</w:t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280"/>
              <w:rPr>
                <w:color w:val="002060"/>
              </w:rPr>
            </w:pPr>
            <w:r>
              <w:rPr>
                <w:color w:val="002060"/>
              </w:rPr>
            </w:r>
          </w:p>
        </w:tc>
      </w:tr>
      <w:tr>
        <w:trPr>
          <w:cantSplit w:val="false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/>
            </w:pPr>
            <w:r>
              <w:rPr/>
              <w:drawing>
                <wp:inline distT="0" distB="0" distL="0" distR="0">
                  <wp:extent cx="1640840" cy="151257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840" cy="1512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color w:val="17365D"/>
                <w:sz w:val="32"/>
                <w:szCs w:val="32"/>
              </w:rPr>
              <w:t>Александр Гладышев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rPr>
                <w:b/>
                <w:color w:val="17365D"/>
              </w:rPr>
            </w:pPr>
            <w:r>
              <w:rPr>
                <w:b/>
                <w:color w:val="17365D"/>
              </w:rPr>
              <w:t xml:space="preserve">Центр Стратегических Инициатив 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>15 лет опыта в нефтегазовой отрасли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 xml:space="preserve">6 лет руководящей работы </w:t>
              <w:br/>
              <w:t xml:space="preserve">в группе Самрук-Казына </w:t>
              <w:br/>
              <w:t>(Управляющий директор РД КМГ)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 xml:space="preserve">Опыт работы в крупнейшем </w:t>
              <w:br/>
              <w:t xml:space="preserve">международном инвестиционном </w:t>
              <w:br/>
              <w:t>банке (Merrill Lynch, Лондон)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 xml:space="preserve">Опыт корпоративного управления </w:t>
              <w:br/>
              <w:t xml:space="preserve">публичных компаний, </w:t>
              <w:br/>
              <w:t xml:space="preserve">включая членство в СД компании </w:t>
              <w:br/>
              <w:t>с международным листингом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 xml:space="preserve">Большой опыт взаимодействия </w:t>
              <w:br/>
              <w:t>с международными инвесторами</w:t>
            </w:r>
          </w:p>
          <w:p>
            <w:pPr>
              <w:pStyle w:val="NormalWeb"/>
              <w:numPr>
                <w:ilvl w:val="0"/>
                <w:numId w:val="3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 xml:space="preserve">Образование: математика, </w:t>
              <w:br/>
              <w:t xml:space="preserve">бухгалтерский учет, финансовый анализ. </w:t>
              <w:br/>
              <w:t xml:space="preserve">Сертификат CFA </w:t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0"/>
              <w:ind w:left="720" w:right="0" w:hanging="0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</w:tr>
      <w:tr>
        <w:trPr>
          <w:cantSplit w:val="false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280"/>
              <w:jc w:val="center"/>
              <w:rPr/>
            </w:pPr>
            <w:r>
              <w:rPr/>
              <w:drawing>
                <wp:inline distT="0" distB="0" distL="0" distR="0">
                  <wp:extent cx="1685290" cy="161861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tabs>
                <w:tab w:val="left" w:pos="1077" w:leader="none"/>
              </w:tabs>
              <w:spacing w:before="280" w:after="280"/>
              <w:jc w:val="center"/>
              <w:rPr>
                <w:b/>
                <w:color w:val="17365D"/>
                <w:sz w:val="32"/>
                <w:szCs w:val="32"/>
              </w:rPr>
            </w:pPr>
            <w:r>
              <w:rPr>
                <w:b/>
                <w:color w:val="17365D"/>
                <w:sz w:val="32"/>
                <w:szCs w:val="32"/>
              </w:rPr>
              <w:t>Андрей Колесниченко</w:t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280"/>
              <w:jc w:val="center"/>
              <w:rPr>
                <w:color w:val="002060"/>
                <w:lang w:val="en-US"/>
              </w:rPr>
            </w:pPr>
            <w:r>
              <w:rPr>
                <w:color w:val="002060"/>
                <w:lang w:val="en-US"/>
              </w:rPr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28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</w:rPr>
              <w:t>Директор</w:t>
            </w:r>
            <w:r>
              <w:rPr>
                <w:b/>
                <w:color w:val="002060"/>
                <w:lang w:val="en-US"/>
              </w:rPr>
              <w:t xml:space="preserve"> CSI Media and Communications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t xml:space="preserve">Более 10 лет опыта работы в </w:t>
              <w:br/>
              <w:t>нефтегазовой отрасли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t>6 лет работы в подразделении по связям с инвесторами в публичной компании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t xml:space="preserve">Многолетний опыт взаимодействия </w:t>
              <w:br/>
              <w:t>с международными инвесторами и аналитиками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t xml:space="preserve">Опыт работы в Казахстане и зарубежом </w:t>
              <w:br/>
              <w:t>(</w:t>
            </w:r>
            <w:r>
              <w:rPr>
                <w:color w:val="002060"/>
                <w:lang w:val="en-US"/>
              </w:rPr>
              <w:t>Siemens</w:t>
            </w:r>
            <w:r>
              <w:rPr>
                <w:color w:val="002060"/>
              </w:rPr>
              <w:t>, Германия)</w:t>
            </w:r>
          </w:p>
          <w:p>
            <w:pPr>
              <w:pStyle w:val="NormalWeb"/>
              <w:numPr>
                <w:ilvl w:val="0"/>
                <w:numId w:val="1"/>
              </w:numPr>
              <w:spacing w:before="280" w:after="280"/>
              <w:textAlignment w:val="baseline"/>
              <w:rPr>
                <w:color w:val="002060"/>
              </w:rPr>
            </w:pPr>
            <w:r>
              <w:rPr>
                <w:color w:val="002060"/>
              </w:rPr>
              <w:t xml:space="preserve">Образование: экономика, </w:t>
              <w:br/>
            </w:r>
            <w:r>
              <w:rPr>
                <w:color w:val="002060"/>
                <w:lang w:val="en-US"/>
              </w:rPr>
              <w:t>MBA</w:t>
            </w:r>
            <w:r>
              <w:rPr>
                <w:color w:val="002060"/>
              </w:rPr>
              <w:t xml:space="preserve"> (Германия). </w:t>
              <w:br/>
              <w:t xml:space="preserve">Сертифицированный руководитель проектов – </w:t>
              <w:br/>
              <w:t>РМР (</w:t>
            </w:r>
            <w:r>
              <w:rPr>
                <w:color w:val="002060"/>
                <w:lang w:val="en-US"/>
              </w:rPr>
              <w:t>PMI</w:t>
            </w:r>
            <w:r>
              <w:rPr>
                <w:color w:val="002060"/>
              </w:rPr>
              <w:t>, США)</w:t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280"/>
              <w:rPr>
                <w:color w:val="002060"/>
              </w:rPr>
            </w:pPr>
            <w:r>
              <w:rPr>
                <w:color w:val="002060"/>
              </w:rPr>
            </w:r>
          </w:p>
        </w:tc>
      </w:tr>
      <w:tr>
        <w:trPr>
          <w:cantSplit w:val="false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Кирилл Шарихин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Директор дивизиона поддержки клиентов Thomson Reuters в России и странах СНГ</w:t>
            </w:r>
          </w:p>
          <w:p>
            <w:pPr>
              <w:pStyle w:val="NormalWeb"/>
              <w:numPr>
                <w:ilvl w:val="0"/>
                <w:numId w:val="4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>В 2016 году был назначен на руководящую должность в дивизионе поддержки клиентов, охватывающих клиентов из России и СНГ.</w:t>
            </w:r>
          </w:p>
          <w:p>
            <w:pPr>
              <w:pStyle w:val="NormalWeb"/>
              <w:numPr>
                <w:ilvl w:val="0"/>
                <w:numId w:val="4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>В 2014 году работал в качестве специалиста по работе с клиентами.</w:t>
            </w:r>
          </w:p>
          <w:p>
            <w:pPr>
              <w:pStyle w:val="NormalWeb"/>
              <w:numPr>
                <w:ilvl w:val="0"/>
                <w:numId w:val="4"/>
              </w:numPr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  <w:t>4 года опыта работы в качестве аналитика по продажам в «Ренессанс Капитал» и «ВТБ Капитал.</w:t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0"/>
              <w:rPr>
                <w:color w:val="002060"/>
              </w:rPr>
            </w:pPr>
            <w:r>
              <w:rPr>
                <w:color w:val="002060"/>
              </w:rPr>
            </w:r>
          </w:p>
        </w:tc>
      </w:tr>
      <w:tr>
        <w:trPr>
          <w:cantSplit w:val="false"/>
        </w:trPr>
        <w:tc>
          <w:tcPr>
            <w:tcW w:w="3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/>
            </w:pPr>
            <w:r>
              <w:rPr/>
              <w:drawing>
                <wp:inline distT="0" distB="0" distL="0" distR="0">
                  <wp:extent cx="1581150" cy="237172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371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Web"/>
              <w:tabs>
                <w:tab w:val="left" w:pos="1077" w:leader="none"/>
              </w:tabs>
              <w:spacing w:before="200" w:after="0"/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Сакен Усе</w:t>
            </w:r>
            <w:r>
              <w:rPr>
                <w:b/>
                <w:color w:val="002060"/>
                <w:sz w:val="32"/>
                <w:szCs w:val="32"/>
              </w:rPr>
              <w:t>р</w:t>
            </w:r>
          </w:p>
        </w:tc>
        <w:tc>
          <w:tcPr>
            <w:tcW w:w="5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Web"/>
              <w:tabs>
                <w:tab w:val="left" w:pos="1077" w:leader="none"/>
              </w:tabs>
              <w:spacing w:before="200" w:after="0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</w:rPr>
              <w:t xml:space="preserve">Директор департамента корпоративных финансов </w:t>
            </w:r>
            <w:r>
              <w:rPr>
                <w:b/>
                <w:color w:val="002060"/>
                <w:lang w:val="en-US"/>
              </w:rPr>
              <w:t>Freedom</w:t>
            </w:r>
            <w:r>
              <w:rPr>
                <w:b/>
                <w:color w:val="002060"/>
              </w:rPr>
              <w:t xml:space="preserve"> </w:t>
            </w:r>
            <w:r>
              <w:rPr>
                <w:b/>
                <w:color w:val="002060"/>
                <w:lang w:val="en-US"/>
              </w:rPr>
              <w:t>Finance</w:t>
            </w:r>
          </w:p>
        </w:tc>
      </w:tr>
    </w:tbl>
    <w:p>
      <w:pPr>
        <w:pStyle w:val="NormalWeb"/>
        <w:tabs>
          <w:tab w:val="left" w:pos="1077" w:leader="none"/>
        </w:tabs>
        <w:spacing w:before="200" w:after="280"/>
        <w:ind w:left="720" w:right="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e1259a"/>
    <w:basedOn w:val="DefaultParagraphFont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uiPriority w:val="99"/>
    <w:link w:val="a8"/>
    <w:rsid w:val="001f52ce"/>
    <w:basedOn w:val="DefaultParagraphFont"/>
    <w:rPr/>
  </w:style>
  <w:style w:type="character" w:styleId="Style16" w:customStyle="1">
    <w:name w:val="Нижний колонтитул Знак"/>
    <w:uiPriority w:val="99"/>
    <w:link w:val="aa"/>
    <w:rsid w:val="001f52ce"/>
    <w:basedOn w:val="DefaultParagraphFont"/>
    <w:rPr/>
  </w:style>
  <w:style w:type="character" w:styleId="ListLabel1">
    <w:name w:val="ListLabel 1"/>
    <w:rPr>
      <w:rFonts w:cs="Courier New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e1259a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uiPriority w:val="99"/>
    <w:unhideWhenUsed/>
    <w:rsid w:val="00e1259a"/>
    <w:basedOn w:val="Normal"/>
    <w:pPr>
      <w:spacing w:before="0" w:after="280"/>
    </w:pPr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uiPriority w:val="34"/>
    <w:qFormat/>
    <w:rsid w:val="000b0c09"/>
    <w:basedOn w:val="Normal"/>
    <w:pPr>
      <w:spacing w:before="0" w:after="200"/>
      <w:ind w:left="720" w:right="0" w:hanging="0"/>
      <w:contextualSpacing/>
    </w:pPr>
    <w:rPr/>
  </w:style>
  <w:style w:type="paragraph" w:styleId="Style22">
    <w:name w:val="Верхний колонтитул"/>
    <w:uiPriority w:val="99"/>
    <w:unhideWhenUsed/>
    <w:link w:val="a9"/>
    <w:rsid w:val="001f52c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uiPriority w:val="99"/>
    <w:unhideWhenUsed/>
    <w:link w:val="ab"/>
    <w:rsid w:val="001f52ce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40544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2017-06-07T09:24:00Z</dcterms:created>
  <dc:creator>Мухтар Кошенов</dc:creator>
  <dc:language>ru-RU</dc:language>
  <cp:lastModifiedBy>Мухтар Кошенов</cp:lastModifiedBy>
  <dcterms:modified xsi:type="dcterms:W3CDTF">2017-06-07T09:28:00Z</dcterms:modified>
  <cp:revision>4</cp:revision>
</cp:coreProperties>
</file>